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</w:pPr>
      <w:r>
        <w:rPr>
          <w:rFonts w:hint="default"/>
          <w:lang w:eastAsia="zh-Hans"/>
        </w:rPr>
        <w:t>（1）</w:t>
      </w:r>
      <w:r>
        <w:t>重点点位高清视频监控布设情况表</w:t>
      </w:r>
    </w:p>
    <w:tbl>
      <w:tblPr>
        <w:tblStyle w:val="7"/>
        <w:tblW w:w="900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45"/>
        <w:gridCol w:w="2194"/>
        <w:gridCol w:w="2202"/>
        <w:gridCol w:w="938"/>
        <w:gridCol w:w="111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9" w:hRule="atLeast"/>
          <w:tblHeader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t>序号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t>监控区域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名称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t>设备安装位置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t>清晰度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t>存储能力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水渣池北门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水渣池北门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</w:rPr>
              <w:t>1#2#</w:t>
            </w:r>
            <w:r>
              <w:rPr>
                <w:rFonts w:hint="eastAsia"/>
                <w:lang w:val="en-US" w:eastAsia="zh-CN"/>
              </w:rPr>
              <w:t>水渣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焦</w:t>
            </w:r>
            <w:r>
              <w:rPr>
                <w:rFonts w:hint="eastAsia"/>
                <w:lang w:val="en-US" w:eastAsia="zh-CN"/>
              </w:rPr>
              <w:t>丁</w:t>
            </w:r>
            <w:r>
              <w:rPr>
                <w:rFonts w:hint="eastAsia"/>
              </w:rPr>
              <w:t>外广场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焦</w:t>
            </w:r>
            <w:r>
              <w:rPr>
                <w:rFonts w:hint="eastAsia"/>
                <w:lang w:val="en-US" w:eastAsia="zh-CN"/>
              </w:rPr>
              <w:t>丁</w:t>
            </w:r>
            <w:r>
              <w:rPr>
                <w:rFonts w:hint="eastAsia"/>
              </w:rPr>
              <w:t>外广场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焦</w:t>
            </w:r>
            <w:r>
              <w:rPr>
                <w:rFonts w:hint="eastAsia"/>
                <w:lang w:val="en-US" w:eastAsia="zh-CN"/>
              </w:rPr>
              <w:t>丁</w:t>
            </w:r>
            <w:r>
              <w:rPr>
                <w:rFonts w:hint="eastAsia"/>
              </w:rPr>
              <w:t>外广场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石灰石料棚南门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石灰石料棚南门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石灰石料棚南门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炼铁原料西门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炼铁原料西门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炼铁原料西门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炼铁原料东门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炼铁原料东门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炼铁原料东门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水渣池南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水渣池南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3贱阿#水渣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bookmarkStart w:id="0" w:name="_GoBack" w:colFirst="5" w:colLast="5"/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球团门口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球团门口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球团成品料场西门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bookmarkEnd w:id="0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中专料场门口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中专料场门口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中专料场门口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#高炉反焦返矿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#高炉反焦返矿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#高炉反焦返矿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#高炉反焦返矿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#高炉反焦返矿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#高炉反焦返矿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70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#高炉反焦返矿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#高炉反焦返矿</w:t>
            </w:r>
          </w:p>
        </w:tc>
        <w:tc>
          <w:tcPr>
            <w:tcW w:w="220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</w:rPr>
              <w:t>3#高炉反焦返矿</w:t>
            </w:r>
          </w:p>
        </w:tc>
        <w:tc>
          <w:tcPr>
            <w:tcW w:w="9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93天</w:t>
            </w:r>
          </w:p>
        </w:tc>
      </w:tr>
    </w:tbl>
    <w:p>
      <w:pPr>
        <w:bidi w:val="0"/>
        <w:rPr>
          <w:rFonts w:hint="default"/>
          <w:lang w:eastAsia="zh-Hans"/>
        </w:rPr>
      </w:pPr>
    </w:p>
    <w:p>
      <w:pPr>
        <w:bidi w:val="0"/>
        <w:rPr>
          <w:rFonts w:hint="default"/>
          <w:lang w:eastAsia="zh-Hans"/>
        </w:rPr>
      </w:pPr>
    </w:p>
    <w:p>
      <w:p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bidi w:val="0"/>
      </w:pPr>
      <w:r>
        <w:rPr>
          <w:rFonts w:hint="default"/>
          <w:lang w:eastAsia="zh-Hans"/>
        </w:rPr>
        <w:t>（2）</w:t>
      </w:r>
      <w:r>
        <w:t>视频监控存储能力说明</w:t>
      </w:r>
    </w:p>
    <w:tbl>
      <w:tblPr>
        <w:tblStyle w:val="7"/>
        <w:tblW w:w="8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9"/>
        <w:gridCol w:w="606"/>
        <w:gridCol w:w="930"/>
        <w:gridCol w:w="550"/>
        <w:gridCol w:w="270"/>
        <w:gridCol w:w="623"/>
        <w:gridCol w:w="563"/>
        <w:gridCol w:w="497"/>
        <w:gridCol w:w="269"/>
        <w:gridCol w:w="216"/>
        <w:gridCol w:w="447"/>
        <w:gridCol w:w="322"/>
        <w:gridCol w:w="450"/>
        <w:gridCol w:w="282"/>
        <w:gridCol w:w="384"/>
        <w:gridCol w:w="416"/>
        <w:gridCol w:w="395"/>
        <w:gridCol w:w="503"/>
        <w:gridCol w:w="224"/>
        <w:gridCol w:w="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79" w:hRule="atLeast"/>
          <w:tblHeader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</w:pPr>
            <w:r>
              <w:t>序号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</w:pPr>
            <w:r>
              <w:t>监控区域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</w:pPr>
            <w:r>
              <w:t>设备安装位置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</w:pPr>
            <w:r>
              <w:t>清晰度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</w:pPr>
            <w:r>
              <w:t>存储能力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</w:pPr>
            <w:r>
              <w:t>数据来源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</w:pPr>
            <w:r>
              <w:t>摄像机IP地址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t>硬盘录像机IP地址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</w:pPr>
            <w:r>
              <w:t>硬盘录像机视频通道号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t>硬盘录像机用户名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t>硬盘录像机密码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</w:pPr>
            <w:r>
              <w:t>硬盘数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t>单硬盘容量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</w:pPr>
            <w:r>
              <w:t>合计硬盘容量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t>存储时间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t>分辨率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</w:pPr>
            <w:r>
              <w:t>码流KBIT/S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</w:pPr>
            <w:r>
              <w:t>每天容量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  <w:r>
              <w:t>天数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t>损耗系数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1#高炉焦反矿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1#高炉焦反矿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10.12.1.200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2#高炉焦反矿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2#高炉焦反矿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10.12.1.201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3#高炉焦反矿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3#高炉焦反矿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10.12.1.202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球团门口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球团成品料场西门2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10.12.1.203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203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炼钢废钢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转炉上料出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10.12.1.204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204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烧结一二期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1#2#脱硫塔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10.12.1.205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205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烧结三期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3#脱硫塔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jc w:val="both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10.12.1.206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206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炼钢1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炼钢散装料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10.12.1.207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207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炼钢2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炼钢转运站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10.12.1.208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208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炼钢3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2#除尘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10.12.1.209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209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焦丁外广场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焦丁外广场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10.12.1.210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210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炼铁原料东门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小料场门口1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10.12.1.211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211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炼铁原料西门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小料场门口2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10.12.1.212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212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水渣池南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3#水渣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10.12.1.213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213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铸铁机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jc w:val="both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铸铁机煤泥棚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10.12.1.214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214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码头焦炭洗车机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码头焦炭洗车机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10.12.1.215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215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3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石灰石料棚南门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石灰石料棚南门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10.12.1.216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216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</w:pP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水渣池北门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1#2#水渣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10.12.1.217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216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示范线洗车机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示范线洗车机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10.12.1.218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216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4" w:hRule="atLeast"/>
        </w:trPr>
        <w:tc>
          <w:tcPr>
            <w:tcW w:w="369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606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球团门口</w:t>
            </w:r>
          </w:p>
        </w:tc>
        <w:tc>
          <w:tcPr>
            <w:tcW w:w="93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成品球团北门</w:t>
            </w:r>
          </w:p>
        </w:tc>
        <w:tc>
          <w:tcPr>
            <w:tcW w:w="55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4MP</w:t>
            </w:r>
          </w:p>
        </w:tc>
        <w:tc>
          <w:tcPr>
            <w:tcW w:w="270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16周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设备厂商大华</w:t>
            </w:r>
          </w:p>
        </w:tc>
        <w:tc>
          <w:tcPr>
            <w:tcW w:w="56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10.12.1.219</w:t>
            </w:r>
          </w:p>
        </w:tc>
        <w:tc>
          <w:tcPr>
            <w:tcW w:w="497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172.170.0.250</w:t>
            </w:r>
          </w:p>
        </w:tc>
        <w:tc>
          <w:tcPr>
            <w:tcW w:w="269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216</w:t>
            </w:r>
          </w:p>
        </w:tc>
        <w:tc>
          <w:tcPr>
            <w:tcW w:w="216" w:type="dxa"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Admin</w:t>
            </w:r>
          </w:p>
        </w:tc>
        <w:tc>
          <w:tcPr>
            <w:tcW w:w="447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Dh123456</w:t>
            </w:r>
          </w:p>
        </w:tc>
        <w:tc>
          <w:tcPr>
            <w:tcW w:w="322" w:type="dxa"/>
            <w:noWrap/>
            <w:vAlign w:val="center"/>
          </w:tcPr>
          <w:p>
            <w:pPr>
              <w:pStyle w:val="8"/>
              <w:bidi w:val="0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50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8T</w:t>
            </w:r>
          </w:p>
        </w:tc>
        <w:tc>
          <w:tcPr>
            <w:tcW w:w="282" w:type="dxa"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7.1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16" w:type="dxa"/>
            <w:noWrap/>
            <w:vAlign w:val="center"/>
          </w:tcPr>
          <w:p>
            <w:pPr>
              <w:pStyle w:val="8"/>
              <w:bidi w:val="0"/>
            </w:pPr>
            <w:r>
              <w:rPr>
                <w:rFonts w:hint="eastAsia"/>
                <w:lang w:val="en-US" w:eastAsia="zh-CN"/>
              </w:rPr>
              <w:t>2304/1296</w:t>
            </w:r>
          </w:p>
        </w:tc>
        <w:tc>
          <w:tcPr>
            <w:tcW w:w="395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4096</w:t>
            </w:r>
          </w:p>
        </w:tc>
        <w:tc>
          <w:tcPr>
            <w:tcW w:w="503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45G</w:t>
            </w:r>
          </w:p>
        </w:tc>
        <w:tc>
          <w:tcPr>
            <w:tcW w:w="22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384" w:type="dxa"/>
            <w:noWrap/>
            <w:vAlign w:val="center"/>
          </w:tcPr>
          <w:p>
            <w:pPr>
              <w:pStyle w:val="8"/>
              <w:bidi w:val="0"/>
              <w:rPr>
                <w:rFonts w:hint="default" w:eastAsia="楷体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4.18T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70" w:lineRule="auto"/>
      <w:ind w:left="4082"/>
      <w:rPr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XAyHIUAgAAFQQAAA4AAABkcnMvZTJvRG9jLnhtbK1Ty47TMBTdI/EP&#10;lvc0adG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RcDIc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pacing w:val="-1"/>
        <w:sz w:val="21"/>
        <w:szCs w:val="21"/>
      </w:rPr>
      <w:t>—</w:t>
    </w:r>
    <w:r>
      <w:rPr>
        <w:rFonts w:ascii="Times New Roman" w:hAnsi="Times New Roman" w:eastAsia="Times New Roman" w:cs="Times New Roman"/>
        <w:spacing w:val="-1"/>
        <w:sz w:val="21"/>
        <w:szCs w:val="21"/>
      </w:rPr>
      <w:t>28</w:t>
    </w:r>
    <w:r>
      <w:rPr>
        <w:spacing w:val="-1"/>
        <w:sz w:val="21"/>
        <w:szCs w:val="21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00" w:lineRule="auto"/>
      <w:rPr>
        <w:rFonts w:ascii="Arial"/>
        <w:sz w:val="2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1124585</wp:posOffset>
              </wp:positionH>
              <wp:positionV relativeFrom="page">
                <wp:posOffset>703580</wp:posOffset>
              </wp:positionV>
              <wp:extent cx="5312410" cy="6350"/>
              <wp:effectExtent l="0" t="0" r="0" b="0"/>
              <wp:wrapNone/>
              <wp:docPr id="881" name="矩形 8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1241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88.55pt;margin-top:55.4pt;height:0.5pt;width:418.3pt;mso-position-horizontal-relative:page;mso-position-vertical-relative:page;z-index:251659264;mso-width-relative:page;mso-height-relative:page;" fillcolor="#000000" filled="t" stroked="f" coordsize="21600,21600" o:allowincell="f" o:gfxdata="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qdEYYdkAAAAMAQAADwAAAAAAAAABACAAAAAi&#10;AAAAZHJzL2Rvd25yZXYueG1sUEsBAhQAFAAAAAgAh07iQBRnlk6XAQAAEwMAAA4AAAAAAAAAAQAg&#10;AAAAKAEAAGRycy9lMm9Eb2MueG1sUEsFBgAAAAAGAAYAWQEAADEFAAAAAA=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MzIyNzNjMDQ3ZmIyMmNlNGJlNzA5ZjNkNDFjZjMifQ=="/>
  </w:docVars>
  <w:rsids>
    <w:rsidRoot w:val="7C492C0E"/>
    <w:rsid w:val="02296426"/>
    <w:rsid w:val="06AF7C31"/>
    <w:rsid w:val="1FAE36B7"/>
    <w:rsid w:val="405F5425"/>
    <w:rsid w:val="4A547556"/>
    <w:rsid w:val="4C6B16DB"/>
    <w:rsid w:val="7C492C0E"/>
    <w:rsid w:val="7DBA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880" w:firstLineChars="200"/>
      <w:jc w:val="both"/>
    </w:pPr>
    <w:rPr>
      <w:rFonts w:eastAsia="黑体" w:asciiTheme="minorAscii" w:hAnsiTheme="minorAscii" w:cstheme="minorBidi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 w:val="0"/>
      <w:autoSpaceDE w:val="0"/>
      <w:autoSpaceDN w:val="0"/>
      <w:snapToGrid/>
      <w:spacing w:before="100" w:after="100" w:line="600" w:lineRule="exact"/>
      <w:ind w:left="560" w:firstLine="420" w:firstLineChars="200"/>
      <w:jc w:val="both"/>
    </w:pPr>
    <w:rPr>
      <w:rFonts w:ascii="宋体" w:hAnsi="Calibri" w:eastAsia="宋体" w:cs="Times New Roman"/>
      <w:kern w:val="0"/>
      <w:sz w:val="28"/>
      <w:szCs w:val="20"/>
      <w:lang w:val="en-US" w:eastAsia="zh-CN" w:bidi="ar-SA"/>
    </w:rPr>
  </w:style>
  <w:style w:type="paragraph" w:styleId="3">
    <w:name w:val="Body Text Indent"/>
    <w:basedOn w:val="1"/>
    <w:next w:val="1"/>
    <w:qFormat/>
    <w:uiPriority w:val="0"/>
    <w:pPr>
      <w:widowControl w:val="0"/>
      <w:autoSpaceDE w:val="0"/>
      <w:autoSpaceDN w:val="0"/>
      <w:snapToGrid/>
      <w:spacing w:before="100" w:after="100" w:line="600" w:lineRule="exact"/>
      <w:ind w:left="560" w:hanging="560" w:hangingChars="200"/>
      <w:jc w:val="both"/>
    </w:pPr>
    <w:rPr>
      <w:rFonts w:ascii="宋体" w:hAnsi="Times New Roman" w:eastAsia="宋体" w:cs="Times New Roman"/>
      <w:kern w:val="0"/>
      <w:sz w:val="28"/>
      <w:szCs w:val="20"/>
      <w:lang w:val="en-US" w:eastAsia="zh-CN" w:bidi="ar-SA"/>
    </w:rPr>
  </w:style>
  <w:style w:type="paragraph" w:styleId="4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表格"/>
    <w:basedOn w:val="1"/>
    <w:qFormat/>
    <w:uiPriority w:val="0"/>
    <w:pPr>
      <w:widowControl/>
      <w:spacing w:line="240" w:lineRule="auto"/>
      <w:ind w:firstLine="0" w:firstLineChars="0"/>
      <w:jc w:val="center"/>
    </w:pPr>
    <w:rPr>
      <w:rFonts w:ascii="Times New Roman" w:hAnsi="Times New Roman" w:eastAsia="楷体_GB2312" w:cs="Times New Roman"/>
      <w:color w:val="000000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2023-09-15T08:20:00Z</dcterms:created>
  <dc:creator>隔壁老王</dc:creator>
  <cp:lastModifiedBy>qswoo</cp:lastModifiedBy>
  <dcterms:modified xsi:type="dcterms:W3CDTF">2023-09-22T02:21:50Z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8779C9E80F2841D28995209FCB7E4AC1_11</vt:lpwstr>
  </property>
</Properties>
</file>